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8605.xml.htm"/>
      <w:bookmarkStart w:id="1" w:name="kswkform4_17895986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VANDERPLOEG MARTIN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292,275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437,105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living trust</w:t>
            </w:r>
          </w:p>
        </w:tc>
      </w:tr>
    </w:tbl>
    <w:tbl>
      <w:tblPr>
        <w:tblW w:w="128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71"/>
        <w:gridCol w:w="771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8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1,141,832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living trust</w:t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to Purchase 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200,204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200,204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Class B Common Stock is convertible, at any time at the election of the holder, into one share of Class A Common Stock. In addition, each share of Class B Common Stock will convert automatically into one share of Class A Common Stock upon (i) the date specified by the holders of at least 66 2/3% of the outstanding shares of Class B Common Stock, (ii) any transfer, except for certain "qualified transfers" (as defined in the Issuer's Certificate of Incorporation) or (iii) upon the death of a natural person holding shares of Class B Common Stock (subject to certain exceptions as defined in the Issuer's Certificate of Incorporation).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September 15, 2026, the reporting person contributed 60,000 shares of indirectly owned Class B Common Stock to an irrevocable trust for which the Reporting Person serves as an investment advisor, and of which the Reporting Person's immediate family member is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of stock option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Vests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Martin J. Vanderploeg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4008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818</Words>
  <Characters>4330</Characters>
  <CharactersWithSpaces>5045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